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A58D" w14:textId="20FD3C5F" w:rsidR="00634B30" w:rsidRPr="002B55AA" w:rsidRDefault="00634B30" w:rsidP="00634B3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B55AA">
        <w:rPr>
          <w:rFonts w:ascii="Times New Roman" w:hAnsi="Times New Roman" w:cs="Times New Roman"/>
          <w:sz w:val="28"/>
          <w:szCs w:val="28"/>
        </w:rPr>
        <w:t>Предельные сроки ожидания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</w:t>
      </w:r>
      <w:r w:rsidR="00831411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14 рабочих дней со дня выдачи лечащим врачом</w:t>
      </w:r>
      <w:r w:rsidR="00831411">
        <w:rPr>
          <w:rFonts w:ascii="Times New Roman" w:hAnsi="Times New Roman" w:cs="Times New Roman"/>
          <w:sz w:val="28"/>
          <w:szCs w:val="28"/>
        </w:rPr>
        <w:t xml:space="preserve"> </w:t>
      </w:r>
      <w:r w:rsidRPr="002B55AA">
        <w:rPr>
          <w:rFonts w:ascii="Times New Roman" w:hAnsi="Times New Roman" w:cs="Times New Roman"/>
          <w:sz w:val="28"/>
          <w:szCs w:val="28"/>
        </w:rPr>
        <w:t>направления на госпитализацию, а для пациентов с онкологическими заболеваниями - не должны превышать 7 рабочих дней с момента гистологической верификации опухолей или с момента установления диагноза заболевания (состояния).</w:t>
      </w:r>
    </w:p>
    <w:p w14:paraId="743F5811" w14:textId="77777777" w:rsidR="001D7F12" w:rsidRDefault="001D7F12"/>
    <w:sectPr w:rsidR="001D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30"/>
    <w:rsid w:val="001D7F12"/>
    <w:rsid w:val="004B649A"/>
    <w:rsid w:val="00634B30"/>
    <w:rsid w:val="00831411"/>
    <w:rsid w:val="00BC47BA"/>
    <w:rsid w:val="00B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B0C4"/>
  <w15:chartTrackingRefBased/>
  <w15:docId w15:val="{1AD95DA1-FC1F-484F-8A3D-2BB7182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3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B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B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B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B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B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4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4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B3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4B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B30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34B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4B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4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Никита Шахматов</cp:lastModifiedBy>
  <cp:revision>2</cp:revision>
  <dcterms:created xsi:type="dcterms:W3CDTF">2025-07-29T11:51:00Z</dcterms:created>
  <dcterms:modified xsi:type="dcterms:W3CDTF">2026-04-23T11:58:00Z</dcterms:modified>
</cp:coreProperties>
</file>